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w:rsidR="6660442C" w:rsidP="6660442C" w:rsidRDefault="6660442C" w14:paraId="5A035DA8" w14:textId="2DDAADDB">
      <w:pPr>
        <w:pStyle w:val="Body"/>
        <w:jc w:val="center"/>
        <w:rPr>
          <w:b w:val="1"/>
          <w:bCs w:val="1"/>
          <w:sz w:val="26"/>
          <w:szCs w:val="26"/>
        </w:rPr>
      </w:pPr>
    </w:p>
    <w:p w:rsidRPr="000D0FC7" w:rsidR="001A24F9" w:rsidP="6660442C" w:rsidRDefault="008F579F" w14:paraId="6947B71E" w14:textId="404F8119">
      <w:pPr>
        <w:pStyle w:val="Body"/>
        <w:jc w:val="center"/>
        <w:rPr>
          <w:b w:val="1"/>
          <w:bCs w:val="1"/>
          <w:sz w:val="26"/>
          <w:szCs w:val="26"/>
        </w:rPr>
      </w:pPr>
      <w:r w:rsidRPr="6660442C" w:rsidR="7A99ADC7">
        <w:rPr>
          <w:b w:val="1"/>
          <w:bCs w:val="1"/>
          <w:sz w:val="26"/>
          <w:szCs w:val="26"/>
        </w:rPr>
        <w:t>The Watermill Theatre</w:t>
      </w:r>
    </w:p>
    <w:p w:rsidRPr="000D0FC7" w:rsidR="001A24F9" w:rsidP="000B0A05" w:rsidRDefault="008F579F" w14:paraId="0D88E73A" w14:textId="15F5E7E6">
      <w:pPr>
        <w:pStyle w:val="Body"/>
        <w:jc w:val="center"/>
        <w:rPr>
          <w:b w:val="1"/>
          <w:bCs w:val="1"/>
          <w:sz w:val="26"/>
          <w:szCs w:val="26"/>
        </w:rPr>
      </w:pPr>
      <w:r w:rsidRPr="6660442C" w:rsidR="7A99ADC7">
        <w:rPr>
          <w:b w:val="1"/>
          <w:bCs w:val="1"/>
          <w:sz w:val="26"/>
          <w:szCs w:val="26"/>
        </w:rPr>
        <w:t>Guide to Online Booking for</w:t>
      </w:r>
      <w:r w:rsidRPr="6660442C" w:rsidR="008F579F">
        <w:rPr>
          <w:b w:val="1"/>
          <w:bCs w:val="1"/>
          <w:sz w:val="26"/>
          <w:szCs w:val="26"/>
        </w:rPr>
        <w:t xml:space="preserve"> </w:t>
      </w:r>
      <w:r w:rsidRPr="6660442C" w:rsidR="6432AEA3">
        <w:rPr>
          <w:b w:val="1"/>
          <w:bCs w:val="1"/>
          <w:sz w:val="26"/>
          <w:szCs w:val="26"/>
        </w:rPr>
        <w:t>Access Services</w:t>
      </w:r>
    </w:p>
    <w:p w:rsidR="001A24F9" w:rsidP="183B6FC6" w:rsidRDefault="001A24F9" w14:paraId="0D88E73D" w14:textId="36BDF06D">
      <w:pPr>
        <w:pStyle w:val="Body"/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6660442C" w:rsidP="6660442C" w:rsidRDefault="6660442C" w14:paraId="69ECE9F7" w14:textId="736D2ECF">
      <w:pPr>
        <w:pStyle w:val="Body"/>
      </w:pPr>
    </w:p>
    <w:p w:rsidR="6660442C" w:rsidP="6660442C" w:rsidRDefault="6660442C" w14:paraId="5F4C1450" w14:textId="6CADEB4E">
      <w:pPr>
        <w:pStyle w:val="Body"/>
      </w:pPr>
    </w:p>
    <w:p w:rsidR="001A24F9" w:rsidP="6660442C" w:rsidRDefault="008F579F" w14:paraId="3C33E57F" w14:textId="12BD2A9D">
      <w:pPr>
        <w:pStyle w:val="Body"/>
        <w:rPr>
          <w:b w:val="1"/>
          <w:bCs w:val="1"/>
        </w:rPr>
      </w:pPr>
      <w:r w:rsidRPr="6660442C" w:rsidR="6432AEA3">
        <w:rPr>
          <w:b w:val="1"/>
          <w:bCs w:val="1"/>
        </w:rPr>
        <w:t xml:space="preserve">The following Access Services are available </w:t>
      </w:r>
      <w:r w:rsidRPr="6660442C" w:rsidR="6432AEA3">
        <w:rPr>
          <w:b w:val="1"/>
          <w:bCs w:val="1"/>
        </w:rPr>
        <w:t>to book</w:t>
      </w:r>
      <w:r w:rsidRPr="6660442C" w:rsidR="6432AEA3">
        <w:rPr>
          <w:b w:val="1"/>
          <w:bCs w:val="1"/>
        </w:rPr>
        <w:t xml:space="preserve"> online:</w:t>
      </w:r>
    </w:p>
    <w:p w:rsidR="001A24F9" w:rsidRDefault="008F579F" w14:paraId="47477A53" w14:textId="2808746D">
      <w:pPr>
        <w:pStyle w:val="Body"/>
      </w:pPr>
    </w:p>
    <w:p w:rsidR="001A24F9" w:rsidRDefault="008F579F" w14:paraId="0CEC8E3B" w14:textId="4CBFD498">
      <w:pPr>
        <w:pStyle w:val="Body"/>
      </w:pPr>
      <w:r w:rsidR="008F579F">
        <w:rPr/>
        <w:t>Audio Described</w:t>
      </w:r>
      <w:r w:rsidR="20E2E021">
        <w:rPr/>
        <w:t xml:space="preserve"> &amp; Touch Tour</w:t>
      </w:r>
      <w:r w:rsidR="008F579F">
        <w:rPr/>
        <w:t xml:space="preserve"> (AD) </w:t>
      </w:r>
    </w:p>
    <w:p w:rsidR="001A24F9" w:rsidRDefault="008F579F" w14:paraId="0D88E73E" w14:textId="04A5A137">
      <w:pPr>
        <w:pStyle w:val="Body"/>
      </w:pPr>
      <w:r w:rsidR="008F579F">
        <w:rPr/>
        <w:t xml:space="preserve">British Sign Language (BSL) </w:t>
      </w:r>
    </w:p>
    <w:p w:rsidR="001A24F9" w:rsidP="6660442C" w:rsidRDefault="001A24F9" w14:paraId="57B2CA56" w14:textId="2B3A7038">
      <w:pPr>
        <w:pStyle w:val="Body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6660442C" w:rsidR="391AEBD0"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  <w:t>Closed Captioning (CC)</w:t>
      </w:r>
    </w:p>
    <w:p w:rsidR="001A24F9" w:rsidP="6660442C" w:rsidRDefault="001A24F9" w14:paraId="332C04A1" w14:textId="4C8B7716">
      <w:pPr>
        <w:pStyle w:val="Body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6660442C" w:rsidR="03A62F7B"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  <w:t xml:space="preserve">Relaxed Performances (RP) </w:t>
      </w:r>
    </w:p>
    <w:p w:rsidR="001A24F9" w:rsidP="6660442C" w:rsidRDefault="001A24F9" w14:paraId="21C7ADA2" w14:textId="365ECE08">
      <w:pPr>
        <w:pStyle w:val="Body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</w:p>
    <w:p w:rsidR="001A24F9" w:rsidP="6660442C" w:rsidRDefault="001A24F9" w14:paraId="257ACDC7" w14:textId="3F0CEFB6">
      <w:pPr>
        <w:pStyle w:val="Body"/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6660442C" w:rsidR="4595C737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  <w:t xml:space="preserve">In order to book </w:t>
      </w:r>
      <w:r w:rsidRPr="6660442C" w:rsidR="6779EE8F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  <w:t>Access</w:t>
      </w:r>
      <w:r w:rsidRPr="6660442C" w:rsidR="4595C737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6660442C" w:rsidR="5D792E77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  <w:t>S</w:t>
      </w:r>
      <w:r w:rsidRPr="6660442C" w:rsidR="4595C737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  <w:t>ervices online you will need an online account</w:t>
      </w:r>
      <w:r w:rsidRPr="6660442C" w:rsidR="6D99546C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  <w:t xml:space="preserve"> with </w:t>
      </w:r>
      <w:r w:rsidRPr="6660442C" w:rsidR="62F8A213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  <w:t xml:space="preserve">your personal </w:t>
      </w:r>
      <w:r w:rsidRPr="6660442C" w:rsidR="6D99546C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  <w:t>boo</w:t>
      </w:r>
      <w:r w:rsidRPr="6660442C" w:rsidR="301C3564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  <w:t>king</w:t>
      </w:r>
      <w:r w:rsidRPr="6660442C" w:rsidR="6D99546C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  <w:t xml:space="preserve"> preferences</w:t>
      </w:r>
      <w:r w:rsidRPr="6660442C" w:rsidR="4595C737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6660442C" w:rsidR="3E2AC552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  <w:t xml:space="preserve">selected. </w:t>
      </w:r>
    </w:p>
    <w:p w:rsidR="001A24F9" w:rsidP="6660442C" w:rsidRDefault="001A24F9" w14:paraId="443E36EE" w14:textId="01F42536">
      <w:pPr>
        <w:pStyle w:val="Body"/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001A24F9" w:rsidP="6660442C" w:rsidRDefault="001A24F9" w14:paraId="33576200" w14:textId="077193BF">
      <w:pPr>
        <w:pStyle w:val="Body"/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  <w:r w:rsidRPr="6660442C" w:rsidR="5C255439"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  <w:t>Follow the steps below to:</w:t>
      </w:r>
    </w:p>
    <w:p w:rsidR="001A24F9" w:rsidP="6660442C" w:rsidRDefault="001A24F9" w14:paraId="3CA53D85" w14:textId="6BBED0AF">
      <w:pPr>
        <w:pStyle w:val="Body"/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</w:p>
    <w:p w:rsidR="001A24F9" w:rsidP="6660442C" w:rsidRDefault="001A24F9" w14:paraId="5C877F69" w14:textId="3993EFFE">
      <w:pPr>
        <w:pStyle w:val="Body"/>
        <w:numPr>
          <w:ilvl w:val="0"/>
          <w:numId w:val="5"/>
        </w:numPr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  <w:r w:rsidRPr="6660442C" w:rsidR="5C255439"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  <w:t xml:space="preserve">Set up an online account </w:t>
      </w:r>
    </w:p>
    <w:p w:rsidR="001A24F9" w:rsidP="6660442C" w:rsidRDefault="001A24F9" w14:paraId="2D743AF4" w14:textId="67C54635">
      <w:pPr>
        <w:pStyle w:val="Body"/>
        <w:numPr>
          <w:ilvl w:val="0"/>
          <w:numId w:val="5"/>
        </w:numPr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  <w:r w:rsidRPr="6660442C" w:rsidR="5C255439"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  <w:t xml:space="preserve">Update your preferences </w:t>
      </w:r>
    </w:p>
    <w:p w:rsidR="001A24F9" w:rsidP="6660442C" w:rsidRDefault="001A24F9" w14:paraId="53E92A4E" w14:textId="58A6A5EF">
      <w:pPr>
        <w:pStyle w:val="Body"/>
        <w:numPr>
          <w:ilvl w:val="0"/>
          <w:numId w:val="5"/>
        </w:numPr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  <w:r w:rsidRPr="6660442C" w:rsidR="5C255439"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  <w:t>Select your preferred seats</w:t>
      </w:r>
    </w:p>
    <w:p w:rsidR="001A24F9" w:rsidP="6660442C" w:rsidRDefault="001A24F9" w14:paraId="51C6A089" w14:textId="16CFA183">
      <w:pPr>
        <w:pStyle w:val="Body"/>
        <w:numPr>
          <w:ilvl w:val="0"/>
          <w:numId w:val="5"/>
        </w:numPr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  <w:r w:rsidRPr="6660442C" w:rsidR="5C255439"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  <w:t xml:space="preserve">Reserve Access Service Equipment free of charge </w:t>
      </w:r>
    </w:p>
    <w:p w:rsidR="001A24F9" w:rsidP="6660442C" w:rsidRDefault="001A24F9" w14:paraId="25E079D5" w14:textId="49E5E438">
      <w:pPr>
        <w:pStyle w:val="Body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</w:p>
    <w:p w:rsidR="001A24F9" w:rsidP="6660442C" w:rsidRDefault="001A24F9" w14:paraId="1E3ECFBA" w14:textId="6962BAA1">
      <w:pPr>
        <w:pStyle w:val="Body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</w:p>
    <w:p w:rsidR="001A24F9" w:rsidP="6660442C" w:rsidRDefault="001A24F9" w14:paraId="2385E579" w14:textId="35958930">
      <w:pPr>
        <w:pStyle w:val="Body"/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  <w:u w:val="single"/>
        </w:rPr>
      </w:pPr>
      <w:r w:rsidRPr="6660442C" w:rsidR="4595C737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  <w:u w:val="single"/>
        </w:rPr>
        <w:t xml:space="preserve">Setting up </w:t>
      </w:r>
      <w:r w:rsidRPr="6660442C" w:rsidR="367F1BCA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  <w:u w:val="single"/>
        </w:rPr>
        <w:t>your</w:t>
      </w:r>
      <w:r w:rsidRPr="6660442C" w:rsidR="4595C737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  <w:u w:val="single"/>
        </w:rPr>
        <w:t xml:space="preserve"> online account</w:t>
      </w:r>
      <w:r w:rsidRPr="6660442C" w:rsidR="4595C737">
        <w:rPr>
          <w:rFonts w:ascii="Helvetica Neue" w:hAnsi="Helvetica Neue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="001A24F9" w:rsidRDefault="001A24F9" w14:paraId="4E6C16F1" w14:textId="092EA70C">
      <w:pPr>
        <w:pStyle w:val="Body"/>
      </w:pPr>
    </w:p>
    <w:p w:rsidR="001A24F9" w:rsidRDefault="001A24F9" w14:paraId="1665907A" w14:textId="6BC3ADEF">
      <w:pPr>
        <w:pStyle w:val="Body"/>
        <w:rPr>
          <w:b w:val="0"/>
          <w:bCs w:val="0"/>
        </w:rPr>
      </w:pPr>
      <w:r w:rsidR="34A60B50">
        <w:rPr>
          <w:b w:val="0"/>
          <w:bCs w:val="0"/>
        </w:rPr>
        <w:t>In order to book online you will need an online account</w:t>
      </w:r>
      <w:r w:rsidR="30BB3B6E">
        <w:rPr>
          <w:b w:val="0"/>
          <w:bCs w:val="0"/>
        </w:rPr>
        <w:t>.</w:t>
      </w:r>
      <w:r w:rsidRPr="6660442C" w:rsidR="30BB3B6E">
        <w:rPr>
          <w:b w:val="1"/>
          <w:bCs w:val="1"/>
        </w:rPr>
        <w:t xml:space="preserve"> </w:t>
      </w:r>
      <w:r w:rsidR="30BB3B6E">
        <w:rPr>
          <w:b w:val="0"/>
          <w:bCs w:val="0"/>
        </w:rPr>
        <w:t xml:space="preserve">If you have booked online before it is likely you already have an account with us. </w:t>
      </w:r>
    </w:p>
    <w:p w:rsidR="001A24F9" w:rsidRDefault="001A24F9" w14:paraId="7DBF2C82" w14:textId="599C3698">
      <w:pPr>
        <w:pStyle w:val="Body"/>
        <w:rPr>
          <w:b w:val="0"/>
          <w:bCs w:val="0"/>
        </w:rPr>
      </w:pPr>
    </w:p>
    <w:p w:rsidR="001A24F9" w:rsidRDefault="001A24F9" w14:paraId="2A198D4D" w14:textId="0A6C7F3A">
      <w:pPr>
        <w:pStyle w:val="Body"/>
        <w:rPr>
          <w:b w:val="0"/>
          <w:bCs w:val="0"/>
        </w:rPr>
      </w:pPr>
      <w:r w:rsidR="53C4B775">
        <w:rPr>
          <w:b w:val="0"/>
          <w:bCs w:val="0"/>
        </w:rPr>
        <w:t xml:space="preserve">Follow the steps below to login or set up a new online account to activate online booking. </w:t>
      </w:r>
    </w:p>
    <w:p w:rsidR="001A24F9" w:rsidRDefault="001A24F9" w14:paraId="37573A47" w14:textId="53873CA3">
      <w:pPr>
        <w:pStyle w:val="Body"/>
        <w:rPr>
          <w:b w:val="0"/>
          <w:bCs w:val="0"/>
        </w:rPr>
      </w:pPr>
    </w:p>
    <w:p w:rsidR="001A24F9" w:rsidRDefault="001A24F9" w14:paraId="135F2E5A" w14:textId="20D89672">
      <w:pPr>
        <w:pStyle w:val="Body"/>
        <w:rPr>
          <w:b w:val="0"/>
          <w:bCs w:val="0"/>
        </w:rPr>
      </w:pPr>
    </w:p>
    <w:p w:rsidR="001A24F9" w:rsidP="6660442C" w:rsidRDefault="001A24F9" w14:paraId="7B75C213" w14:textId="29CEEBC1">
      <w:pPr>
        <w:pStyle w:val="Body"/>
        <w:numPr>
          <w:ilvl w:val="0"/>
          <w:numId w:val="1"/>
        </w:numPr>
        <w:rPr>
          <w:b w:val="0"/>
          <w:bCs w:val="0"/>
        </w:rPr>
      </w:pPr>
      <w:r w:rsidR="53C4B775">
        <w:rPr>
          <w:b w:val="0"/>
          <w:bCs w:val="0"/>
        </w:rPr>
        <w:t>G</w:t>
      </w:r>
      <w:r w:rsidR="30BB3B6E">
        <w:rPr>
          <w:b w:val="0"/>
          <w:bCs w:val="0"/>
        </w:rPr>
        <w:t xml:space="preserve">o to our website:  </w:t>
      </w:r>
      <w:hyperlink r:id="Ra498ca6478e44ecb">
        <w:r w:rsidRPr="6660442C" w:rsidR="30BB3B6E">
          <w:rPr>
            <w:rStyle w:val="Hyperlink"/>
            <w:b w:val="0"/>
            <w:bCs w:val="0"/>
          </w:rPr>
          <w:t>www.watermill.org.uk</w:t>
        </w:r>
      </w:hyperlink>
      <w:r w:rsidR="30BB3B6E">
        <w:rPr>
          <w:b w:val="0"/>
          <w:bCs w:val="0"/>
        </w:rPr>
        <w:t xml:space="preserve"> - this link will take you to our homepage</w:t>
      </w:r>
    </w:p>
    <w:p w:rsidR="001A24F9" w:rsidP="6660442C" w:rsidRDefault="001A24F9" w14:paraId="2A309449" w14:textId="0854C9C3">
      <w:pPr>
        <w:pStyle w:val="Body"/>
        <w:ind w:left="0"/>
        <w:rPr>
          <w:b w:val="0"/>
          <w:bCs w:val="0"/>
        </w:rPr>
      </w:pPr>
    </w:p>
    <w:p w:rsidR="001A24F9" w:rsidP="6660442C" w:rsidRDefault="001A24F9" w14:paraId="7259292A" w14:textId="00342D3B">
      <w:pPr>
        <w:pStyle w:val="Body"/>
        <w:ind w:left="0"/>
        <w:rPr>
          <w:b w:val="0"/>
          <w:bCs w:val="0"/>
        </w:rPr>
      </w:pPr>
    </w:p>
    <w:p w:rsidR="001A24F9" w:rsidP="6660442C" w:rsidRDefault="001A24F9" w14:paraId="1BD85365" w14:textId="2975627E">
      <w:pPr>
        <w:pStyle w:val="Body"/>
        <w:numPr>
          <w:ilvl w:val="0"/>
          <w:numId w:val="1"/>
        </w:numPr>
        <w:rPr>
          <w:b w:val="0"/>
          <w:bCs w:val="0"/>
        </w:rPr>
      </w:pPr>
      <w:r w:rsidR="30BB3B6E">
        <w:rPr>
          <w:b w:val="0"/>
          <w:bCs w:val="0"/>
        </w:rPr>
        <w:t xml:space="preserve">In the top </w:t>
      </w:r>
      <w:r w:rsidR="30BB3B6E">
        <w:rPr>
          <w:b w:val="0"/>
          <w:bCs w:val="0"/>
        </w:rPr>
        <w:t>right-hand</w:t>
      </w:r>
      <w:r w:rsidR="30BB3B6E">
        <w:rPr>
          <w:b w:val="0"/>
          <w:bCs w:val="0"/>
        </w:rPr>
        <w:t xml:space="preserve"> corner of the </w:t>
      </w:r>
      <w:r w:rsidR="43E0C580">
        <w:rPr>
          <w:b w:val="0"/>
          <w:bCs w:val="0"/>
        </w:rPr>
        <w:t>screen,</w:t>
      </w:r>
      <w:r w:rsidR="30BB3B6E">
        <w:rPr>
          <w:b w:val="0"/>
          <w:bCs w:val="0"/>
        </w:rPr>
        <w:t xml:space="preserve"> you will see these options:</w:t>
      </w:r>
    </w:p>
    <w:p w:rsidR="001A24F9" w:rsidP="6660442C" w:rsidRDefault="001A24F9" w14:paraId="7E75D156" w14:textId="5F405BA4">
      <w:pPr>
        <w:pStyle w:val="Body"/>
        <w:rPr>
          <w:b w:val="1"/>
          <w:bCs w:val="1"/>
        </w:rPr>
      </w:pPr>
    </w:p>
    <w:p w:rsidR="001A24F9" w:rsidP="6660442C" w:rsidRDefault="001A24F9" w14:paraId="0921BD9A" w14:textId="1AF03C7A">
      <w:pPr>
        <w:pStyle w:val="Body"/>
        <w:jc w:val="center"/>
      </w:pPr>
      <w:r w:rsidR="30BB3B6E">
        <w:drawing>
          <wp:inline wp14:editId="57C351A6" wp14:anchorId="223633E8">
            <wp:extent cx="3257550" cy="1047750"/>
            <wp:effectExtent l="0" t="0" r="0" b="0"/>
            <wp:docPr id="1084852760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e1abd4743c6410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257550" cy="10477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F9" w:rsidP="6660442C" w:rsidRDefault="001A24F9" w14:paraId="50523697" w14:textId="641D9ABB">
      <w:pPr>
        <w:pStyle w:val="Body"/>
        <w:jc w:val="center"/>
      </w:pPr>
    </w:p>
    <w:p w:rsidR="001A24F9" w:rsidRDefault="001A24F9" w14:paraId="64D5C0F9" w14:textId="39DCAC5E">
      <w:pPr>
        <w:pStyle w:val="Body"/>
      </w:pPr>
    </w:p>
    <w:p w:rsidR="001A24F9" w:rsidP="6660442C" w:rsidRDefault="001A24F9" w14:paraId="76BC4D25" w14:textId="4038602C">
      <w:pPr>
        <w:pStyle w:val="Body"/>
        <w:numPr>
          <w:ilvl w:val="0"/>
          <w:numId w:val="1"/>
        </w:numPr>
        <w:rPr/>
      </w:pPr>
      <w:r w:rsidR="22320433">
        <w:rPr/>
        <w:t>Click</w:t>
      </w:r>
      <w:r w:rsidR="001FCACC">
        <w:rPr/>
        <w:t xml:space="preserve"> on ‘</w:t>
      </w:r>
      <w:hyperlink r:id="Rf65930a946d043e9">
        <w:r w:rsidRPr="6660442C" w:rsidR="001FCACC">
          <w:rPr>
            <w:rStyle w:val="Hyperlink"/>
          </w:rPr>
          <w:t>My Account</w:t>
        </w:r>
      </w:hyperlink>
      <w:r w:rsidR="001FCACC">
        <w:rPr/>
        <w:t xml:space="preserve">’ </w:t>
      </w:r>
      <w:r w:rsidR="34044246">
        <w:rPr/>
        <w:t>to</w:t>
      </w:r>
      <w:r w:rsidR="001FCACC">
        <w:rPr/>
        <w:t xml:space="preserve"> be</w:t>
      </w:r>
      <w:r w:rsidR="001FCACC">
        <w:rPr/>
        <w:t xml:space="preserve"> taken to the l</w:t>
      </w:r>
      <w:r w:rsidR="7C1F144D">
        <w:rPr/>
        <w:t xml:space="preserve">ogin screen: </w:t>
      </w:r>
    </w:p>
    <w:p w:rsidR="001A24F9" w:rsidRDefault="001A24F9" w14:paraId="36794A72" w14:textId="02C088E5">
      <w:pPr>
        <w:pStyle w:val="Body"/>
      </w:pPr>
    </w:p>
    <w:p w:rsidR="001A24F9" w:rsidRDefault="001A24F9" w14:paraId="618A9BEA" w14:textId="4CDAF82C">
      <w:pPr>
        <w:pStyle w:val="Body"/>
      </w:pPr>
    </w:p>
    <w:p w:rsidR="001A24F9" w:rsidP="6660442C" w:rsidRDefault="001A24F9" w14:paraId="561F01E2" w14:textId="660C6B6E">
      <w:pPr>
        <w:pStyle w:val="Body"/>
        <w:jc w:val="center"/>
      </w:pPr>
      <w:r w:rsidR="7C1F144D">
        <w:drawing>
          <wp:inline wp14:editId="53886BB1" wp14:anchorId="0034C6F3">
            <wp:extent cx="4572000" cy="2238375"/>
            <wp:effectExtent l="0" t="0" r="0" b="0"/>
            <wp:docPr id="5320218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bafac262a64c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F9" w:rsidRDefault="001A24F9" w14:paraId="6E9D581D" w14:textId="1DF64496">
      <w:pPr>
        <w:pStyle w:val="Body"/>
      </w:pPr>
    </w:p>
    <w:p w:rsidR="001A24F9" w:rsidP="6660442C" w:rsidRDefault="001A24F9" w14:paraId="0771B205" w14:textId="48654AFE">
      <w:pPr>
        <w:pStyle w:val="Body"/>
        <w:numPr>
          <w:ilvl w:val="0"/>
          <w:numId w:val="1"/>
        </w:numPr>
        <w:rPr/>
      </w:pPr>
      <w:r w:rsidR="60D6E964">
        <w:rPr/>
        <w:t xml:space="preserve">Enter your email address and password to login or select </w:t>
      </w:r>
      <w:hyperlink r:id="Re31793bcc9e84afb">
        <w:r w:rsidRPr="6660442C" w:rsidR="60D6E964">
          <w:rPr>
            <w:rStyle w:val="Hyperlink"/>
          </w:rPr>
          <w:t>‘Register Now</w:t>
        </w:r>
      </w:hyperlink>
      <w:r w:rsidR="60D6E964">
        <w:rPr/>
        <w:t xml:space="preserve">’ </w:t>
      </w:r>
      <w:proofErr w:type="gramStart"/>
      <w:r w:rsidR="60D6E964">
        <w:rPr/>
        <w:t>to</w:t>
      </w:r>
      <w:proofErr w:type="gramEnd"/>
      <w:r w:rsidR="60D6E964">
        <w:rPr/>
        <w:t xml:space="preserve"> create a new account. </w:t>
      </w:r>
      <w:r w:rsidR="4456BE88">
        <w:rPr/>
        <w:t>If you think you already have an account but can’t remember your password, click ‘</w:t>
      </w:r>
      <w:hyperlink r:id="R9e9dd9c94edb46a7">
        <w:r w:rsidRPr="6660442C" w:rsidR="4456BE88">
          <w:rPr>
            <w:rStyle w:val="Hyperlink"/>
          </w:rPr>
          <w:t>Reset Here</w:t>
        </w:r>
      </w:hyperlink>
      <w:r w:rsidR="4456BE88">
        <w:rPr/>
        <w:t xml:space="preserve">’ </w:t>
      </w:r>
      <w:proofErr w:type="gramStart"/>
      <w:r w:rsidR="4456BE88">
        <w:rPr/>
        <w:t>to</w:t>
      </w:r>
      <w:proofErr w:type="gramEnd"/>
      <w:r w:rsidR="4456BE88">
        <w:rPr/>
        <w:t xml:space="preserve"> be sent a password reset email. </w:t>
      </w:r>
    </w:p>
    <w:p w:rsidR="001A24F9" w:rsidRDefault="001A24F9" w14:paraId="2A4B4164" w14:textId="20272513">
      <w:pPr>
        <w:pStyle w:val="Body"/>
      </w:pPr>
    </w:p>
    <w:p w:rsidR="001A24F9" w:rsidRDefault="001A24F9" w14:paraId="0F5C0807" w14:textId="06EFBD67">
      <w:pPr>
        <w:pStyle w:val="Body"/>
      </w:pPr>
    </w:p>
    <w:p w:rsidR="001A24F9" w:rsidRDefault="001A24F9" w14:paraId="2BDF72CF" w14:textId="07CC54DA">
      <w:pPr>
        <w:pStyle w:val="Body"/>
      </w:pPr>
    </w:p>
    <w:p w:rsidR="001A24F9" w:rsidP="6660442C" w:rsidRDefault="001A24F9" w14:paraId="5041B9A5" w14:textId="48E8A85E">
      <w:pPr>
        <w:pStyle w:val="Body"/>
        <w:rPr>
          <w:b w:val="1"/>
          <w:bCs w:val="1"/>
          <w:u w:val="single"/>
        </w:rPr>
      </w:pPr>
      <w:r w:rsidRPr="6660442C" w:rsidR="2B45C5E0">
        <w:rPr>
          <w:b w:val="1"/>
          <w:bCs w:val="1"/>
          <w:u w:val="single"/>
        </w:rPr>
        <w:t>Updating your preferences</w:t>
      </w:r>
      <w:r w:rsidRPr="6660442C" w:rsidR="2B45C5E0">
        <w:rPr>
          <w:b w:val="1"/>
          <w:bCs w:val="1"/>
        </w:rPr>
        <w:t xml:space="preserve"> </w:t>
      </w:r>
    </w:p>
    <w:p w:rsidR="001A24F9" w:rsidRDefault="001A24F9" w14:paraId="0243913C" w14:textId="546347D8">
      <w:pPr>
        <w:pStyle w:val="Body"/>
      </w:pPr>
    </w:p>
    <w:p w:rsidR="001A24F9" w:rsidP="6660442C" w:rsidRDefault="001A24F9" w14:paraId="47186C5D" w14:textId="5F805FF7">
      <w:pPr>
        <w:pStyle w:val="Body"/>
        <w:numPr>
          <w:ilvl w:val="0"/>
          <w:numId w:val="2"/>
        </w:numPr>
        <w:rPr/>
      </w:pPr>
      <w:r w:rsidR="56051BAC">
        <w:rPr/>
        <w:t xml:space="preserve">Once you are logged into your account you will see this page: </w:t>
      </w:r>
    </w:p>
    <w:p w:rsidR="001A24F9" w:rsidP="6660442C" w:rsidRDefault="001A24F9" w14:paraId="267BBC8A" w14:textId="112C34D8">
      <w:pPr>
        <w:pStyle w:val="Body"/>
        <w:ind w:left="0"/>
      </w:pPr>
    </w:p>
    <w:p w:rsidR="001A24F9" w:rsidP="6660442C" w:rsidRDefault="001A24F9" w14:paraId="72B52647" w14:textId="003BC1B6">
      <w:pPr>
        <w:pStyle w:val="Body"/>
        <w:ind w:left="0"/>
        <w:jc w:val="center"/>
      </w:pPr>
      <w:r w:rsidR="1887C400">
        <w:drawing>
          <wp:inline wp14:editId="415E68BD" wp14:anchorId="55A59855">
            <wp:extent cx="4143375" cy="4065687"/>
            <wp:effectExtent l="0" t="0" r="0" b="0"/>
            <wp:docPr id="1098724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0742ca422049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06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6051BAC">
        <w:rPr/>
        <w:t xml:space="preserve"> </w:t>
      </w:r>
    </w:p>
    <w:p w:rsidR="001A24F9" w:rsidRDefault="001A24F9" w14:paraId="72FEE0C1" w14:textId="6BC377A0">
      <w:pPr>
        <w:pStyle w:val="Body"/>
      </w:pPr>
    </w:p>
    <w:p w:rsidR="001A24F9" w:rsidRDefault="001A24F9" w14:paraId="29515750" w14:textId="510CAD97">
      <w:pPr>
        <w:pStyle w:val="Body"/>
      </w:pPr>
    </w:p>
    <w:p w:rsidR="001A24F9" w:rsidRDefault="001A24F9" w14:paraId="55710E77" w14:textId="5CE705E6">
      <w:pPr>
        <w:pStyle w:val="Body"/>
      </w:pPr>
    </w:p>
    <w:p w:rsidR="001A24F9" w:rsidP="6660442C" w:rsidRDefault="001A24F9" w14:paraId="268C8A7C" w14:textId="035EFFCC">
      <w:pPr>
        <w:pStyle w:val="Body"/>
        <w:numPr>
          <w:ilvl w:val="0"/>
          <w:numId w:val="2"/>
        </w:numPr>
        <w:rPr/>
      </w:pPr>
      <w:r w:rsidR="63BD22F9">
        <w:rPr/>
        <w:t xml:space="preserve">Click on </w:t>
      </w:r>
      <w:r w:rsidRPr="6660442C" w:rsidR="63BD22F9">
        <w:rPr>
          <w:u w:val="single"/>
        </w:rPr>
        <w:t>‘Other Preferences</w:t>
      </w:r>
      <w:r w:rsidR="63BD22F9">
        <w:rPr/>
        <w:t xml:space="preserve">’ to be taken to this page: </w:t>
      </w:r>
    </w:p>
    <w:p w:rsidR="001A24F9" w:rsidRDefault="001A24F9" w14:paraId="5823D5D9" w14:textId="52237808">
      <w:pPr>
        <w:pStyle w:val="Body"/>
      </w:pPr>
    </w:p>
    <w:p w:rsidR="001A24F9" w:rsidP="6660442C" w:rsidRDefault="001A24F9" w14:paraId="230E9BCE" w14:textId="19583256">
      <w:pPr>
        <w:pStyle w:val="Body"/>
        <w:jc w:val="center"/>
      </w:pPr>
      <w:r w:rsidR="56051BAC">
        <w:drawing>
          <wp:inline wp14:editId="0539E6D8" wp14:anchorId="0F092B9F">
            <wp:extent cx="4486275" cy="2467451"/>
            <wp:effectExtent l="0" t="0" r="0" b="0"/>
            <wp:docPr id="12539507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b07d8fefae40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46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F9" w:rsidP="6660442C" w:rsidRDefault="001A24F9" w14:paraId="7CD118EA" w14:textId="1D5B5587">
      <w:pPr>
        <w:pStyle w:val="Body"/>
        <w:rPr>
          <w:b w:val="1"/>
          <w:bCs w:val="1"/>
        </w:rPr>
      </w:pPr>
    </w:p>
    <w:p w:rsidR="001A24F9" w:rsidP="6660442C" w:rsidRDefault="001A24F9" w14:paraId="393E1A92" w14:textId="33645628">
      <w:pPr>
        <w:pStyle w:val="Body"/>
        <w:rPr>
          <w:b w:val="1"/>
          <w:bCs w:val="1"/>
        </w:rPr>
      </w:pPr>
    </w:p>
    <w:p w:rsidR="001A24F9" w:rsidP="6660442C" w:rsidRDefault="001A24F9" w14:paraId="1793BBC6" w14:textId="36FB8572">
      <w:pPr>
        <w:pStyle w:val="Body"/>
        <w:numPr>
          <w:ilvl w:val="0"/>
          <w:numId w:val="2"/>
        </w:numPr>
        <w:rPr>
          <w:b w:val="0"/>
          <w:bCs w:val="0"/>
        </w:rPr>
      </w:pPr>
      <w:r w:rsidR="695F3877">
        <w:rPr>
          <w:b w:val="0"/>
          <w:bCs w:val="0"/>
        </w:rPr>
        <w:t xml:space="preserve">Select the box for whichever service you would like to book online. This will also mean you will receive bespoke emails and information about your selected services. </w:t>
      </w:r>
    </w:p>
    <w:p w:rsidR="001A24F9" w:rsidRDefault="001A24F9" w14:paraId="2779E9CC" w14:textId="362D034E">
      <w:pPr>
        <w:pStyle w:val="Body"/>
        <w:rPr>
          <w:b w:val="0"/>
          <w:bCs w:val="0"/>
        </w:rPr>
      </w:pPr>
    </w:p>
    <w:p w:rsidR="001A24F9" w:rsidP="6660442C" w:rsidRDefault="001A24F9" w14:paraId="0D88E741" w14:textId="1C8672F7">
      <w:pPr>
        <w:pStyle w:val="Body"/>
        <w:numPr>
          <w:ilvl w:val="0"/>
          <w:numId w:val="2"/>
        </w:numPr>
        <w:rPr>
          <w:b w:val="0"/>
          <w:bCs w:val="0"/>
          <w:u w:val="none"/>
        </w:rPr>
      </w:pPr>
      <w:r w:rsidR="695F3877">
        <w:rPr>
          <w:b w:val="0"/>
          <w:bCs w:val="0"/>
        </w:rPr>
        <w:t xml:space="preserve">Once you have selected your preferences make sure you click </w:t>
      </w:r>
      <w:r w:rsidRPr="6660442C" w:rsidR="695F3877">
        <w:rPr>
          <w:b w:val="1"/>
          <w:bCs w:val="1"/>
          <w:u w:val="single"/>
        </w:rPr>
        <w:t>SAVE</w:t>
      </w:r>
      <w:r w:rsidR="695F3877">
        <w:rPr>
          <w:b w:val="0"/>
          <w:bCs w:val="0"/>
          <w:u w:val="none"/>
        </w:rPr>
        <w:t xml:space="preserve"> at the bottom of the page to ensure your </w:t>
      </w:r>
      <w:r w:rsidR="254DE80C">
        <w:rPr>
          <w:b w:val="0"/>
          <w:bCs w:val="0"/>
          <w:u w:val="none"/>
        </w:rPr>
        <w:t xml:space="preserve">access service </w:t>
      </w:r>
      <w:r w:rsidR="695F3877">
        <w:rPr>
          <w:b w:val="0"/>
          <w:bCs w:val="0"/>
          <w:u w:val="none"/>
        </w:rPr>
        <w:t xml:space="preserve">preferences are updated. </w:t>
      </w:r>
    </w:p>
    <w:p w:rsidR="001A24F9" w:rsidRDefault="001A24F9" w14:paraId="0D88E747" w14:textId="77777777">
      <w:pPr>
        <w:pStyle w:val="Body"/>
      </w:pPr>
    </w:p>
    <w:p w:rsidR="6660442C" w:rsidP="6660442C" w:rsidRDefault="6660442C" w14:paraId="3D2C6992" w14:textId="1037E8E8">
      <w:pPr>
        <w:pStyle w:val="Body"/>
      </w:pPr>
    </w:p>
    <w:p w:rsidR="001A24F9" w:rsidRDefault="001A24F9" w14:paraId="0D88E749" w14:textId="23C0781B">
      <w:pPr>
        <w:pStyle w:val="Body"/>
      </w:pPr>
      <w:r w:rsidRPr="6660442C" w:rsidR="4BDDD9B5">
        <w:rPr>
          <w:b w:val="1"/>
          <w:bCs w:val="1"/>
          <w:u w:val="single"/>
        </w:rPr>
        <w:t xml:space="preserve">Booking tickets </w:t>
      </w:r>
    </w:p>
    <w:p w:rsidR="001A24F9" w:rsidRDefault="008F579F" w14:paraId="12442A43" w14:textId="4AE3F7B6">
      <w:pPr>
        <w:pStyle w:val="Body"/>
      </w:pPr>
    </w:p>
    <w:p w:rsidR="001A24F9" w:rsidRDefault="008F579F" w14:paraId="54B8FA1D" w14:textId="489DA890">
      <w:pPr>
        <w:pStyle w:val="Body"/>
      </w:pPr>
      <w:r w:rsidR="4BDDD9B5">
        <w:rPr/>
        <w:t>You should now be logged into your online account with your access service preferences saved.</w:t>
      </w:r>
      <w:r w:rsidR="6A29582D">
        <w:rPr/>
        <w:t xml:space="preserve"> This means you are now able to book tickets with access services online. </w:t>
      </w:r>
    </w:p>
    <w:p w:rsidR="001A24F9" w:rsidRDefault="008F579F" w14:paraId="2E60EBFD" w14:textId="4867C335">
      <w:pPr>
        <w:pStyle w:val="Body"/>
      </w:pPr>
    </w:p>
    <w:p w:rsidR="001A24F9" w:rsidRDefault="008F579F" w14:paraId="028C9F76" w14:textId="2F0D0CF0">
      <w:pPr>
        <w:pStyle w:val="Body"/>
      </w:pPr>
    </w:p>
    <w:p w:rsidR="001A24F9" w:rsidP="6660442C" w:rsidRDefault="008F579F" w14:paraId="6B061726" w14:textId="6251684C">
      <w:pPr>
        <w:pStyle w:val="Body"/>
        <w:numPr>
          <w:ilvl w:val="0"/>
          <w:numId w:val="3"/>
        </w:numPr>
        <w:rPr/>
      </w:pPr>
      <w:r w:rsidR="6A29582D">
        <w:rPr/>
        <w:t>Go to the ‘</w:t>
      </w:r>
      <w:hyperlink r:id="R690fc24f6faa4f77">
        <w:r w:rsidRPr="6660442C" w:rsidR="6A29582D">
          <w:rPr>
            <w:rStyle w:val="Hyperlink"/>
          </w:rPr>
          <w:t>What’s On</w:t>
        </w:r>
      </w:hyperlink>
      <w:r w:rsidR="6A29582D">
        <w:rPr/>
        <w:t xml:space="preserve">’ </w:t>
      </w:r>
      <w:proofErr w:type="gramStart"/>
      <w:r w:rsidR="6A29582D">
        <w:rPr/>
        <w:t>page</w:t>
      </w:r>
      <w:proofErr w:type="gramEnd"/>
      <w:r w:rsidR="6A29582D">
        <w:rPr/>
        <w:t xml:space="preserve"> to see what’s coming up at the theatre. </w:t>
      </w:r>
    </w:p>
    <w:p w:rsidR="001A24F9" w:rsidRDefault="008F579F" w14:paraId="2ECB05CD" w14:textId="478593AE">
      <w:pPr>
        <w:pStyle w:val="Body"/>
      </w:pPr>
    </w:p>
    <w:p w:rsidR="001A24F9" w:rsidP="6660442C" w:rsidRDefault="008F579F" w14:paraId="3783BDCC" w14:textId="61262DBB">
      <w:pPr>
        <w:pStyle w:val="Body"/>
        <w:jc w:val="center"/>
      </w:pPr>
      <w:r w:rsidR="4F8E3A7C">
        <w:drawing>
          <wp:inline wp14:editId="622D1B4B" wp14:anchorId="67355C24">
            <wp:extent cx="4468214" cy="3583880"/>
            <wp:effectExtent l="0" t="0" r="0" b="0"/>
            <wp:docPr id="20274336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73af52df674a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214" cy="358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F9" w:rsidP="6660442C" w:rsidRDefault="008F579F" w14:paraId="4E3DE968" w14:textId="4C2565C1">
      <w:pPr>
        <w:pStyle w:val="Body"/>
        <w:jc w:val="center"/>
      </w:pPr>
    </w:p>
    <w:p w:rsidR="001A24F9" w:rsidP="6660442C" w:rsidRDefault="008F579F" w14:paraId="5E1F35DC" w14:textId="3C387CCB">
      <w:pPr>
        <w:pStyle w:val="Body"/>
        <w:jc w:val="center"/>
      </w:pPr>
    </w:p>
    <w:p w:rsidR="001A24F9" w:rsidP="6660442C" w:rsidRDefault="008F579F" w14:paraId="39FB81A6" w14:textId="332932AA">
      <w:pPr>
        <w:pStyle w:val="Body"/>
        <w:numPr>
          <w:ilvl w:val="0"/>
          <w:numId w:val="3"/>
        </w:numPr>
        <w:rPr/>
      </w:pPr>
      <w:r w:rsidR="671EFBE2">
        <w:rPr/>
        <w:t>Click ‘BOOK NOW’ on your preferred show to be taken to the booking page:</w:t>
      </w:r>
    </w:p>
    <w:p w:rsidR="001A24F9" w:rsidRDefault="008F579F" w14:paraId="0976423C" w14:textId="7A72E5A0">
      <w:pPr>
        <w:pStyle w:val="Body"/>
      </w:pPr>
    </w:p>
    <w:p w:rsidR="001A24F9" w:rsidP="6660442C" w:rsidRDefault="008F579F" w14:paraId="5FF88100" w14:textId="4C95A75E">
      <w:pPr>
        <w:pStyle w:val="Body"/>
        <w:jc w:val="center"/>
      </w:pPr>
      <w:r w:rsidR="671EFBE2">
        <w:drawing>
          <wp:inline wp14:editId="2FE519A9" wp14:anchorId="7581D451">
            <wp:extent cx="4572000" cy="1933575"/>
            <wp:effectExtent l="0" t="0" r="0" b="0"/>
            <wp:docPr id="20677812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2652c9df5244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F9" w:rsidP="6660442C" w:rsidRDefault="008F579F" w14:paraId="450E54B5" w14:textId="7220E965">
      <w:pPr>
        <w:pStyle w:val="Body"/>
        <w:jc w:val="center"/>
      </w:pPr>
    </w:p>
    <w:p w:rsidR="001A24F9" w:rsidP="6660442C" w:rsidRDefault="008F579F" w14:paraId="0976337A" w14:textId="0C7B63A8">
      <w:pPr>
        <w:pStyle w:val="Body"/>
        <w:numPr>
          <w:ilvl w:val="0"/>
          <w:numId w:val="3"/>
        </w:numPr>
        <w:rPr/>
      </w:pPr>
      <w:r w:rsidR="671EFBE2">
        <w:rPr/>
        <w:t xml:space="preserve">Click on the dropdown to select your chosen date. Details of when access services are available can be found on the event page or on </w:t>
      </w:r>
      <w:r w:rsidR="230DAB77">
        <w:rPr/>
        <w:t>the</w:t>
      </w:r>
      <w:r w:rsidR="671EFBE2">
        <w:rPr/>
        <w:t xml:space="preserve"> </w:t>
      </w:r>
      <w:hyperlink r:id="Rfc499efea88443d4">
        <w:r w:rsidRPr="6660442C" w:rsidR="671EFBE2">
          <w:rPr>
            <w:rStyle w:val="Hyperlink"/>
          </w:rPr>
          <w:t>ACCESS PERFORMANCE DIARY</w:t>
        </w:r>
      </w:hyperlink>
      <w:r w:rsidR="671EFBE2">
        <w:rPr/>
        <w:t xml:space="preserve"> </w:t>
      </w:r>
      <w:r w:rsidR="1CA71513">
        <w:rPr/>
        <w:t xml:space="preserve">page. </w:t>
      </w:r>
    </w:p>
    <w:p w:rsidR="001A24F9" w:rsidP="6660442C" w:rsidRDefault="008F579F" w14:paraId="6530BD5B" w14:textId="2E5DD6BA">
      <w:pPr>
        <w:pStyle w:val="Body"/>
        <w:ind w:left="0"/>
      </w:pPr>
    </w:p>
    <w:p w:rsidR="001A24F9" w:rsidP="6660442C" w:rsidRDefault="008F579F" w14:paraId="2D15A676" w14:textId="51F08A6E">
      <w:pPr>
        <w:pStyle w:val="Body"/>
        <w:ind w:left="0"/>
      </w:pPr>
    </w:p>
    <w:p w:rsidR="001A24F9" w:rsidP="6660442C" w:rsidRDefault="008F579F" w14:paraId="0D88E751" w14:textId="5CDD7F88">
      <w:pPr>
        <w:pStyle w:val="Body"/>
        <w:numPr>
          <w:ilvl w:val="0"/>
          <w:numId w:val="3"/>
        </w:numPr>
        <w:rPr/>
      </w:pPr>
      <w:r w:rsidR="739C04B5">
        <w:rPr/>
        <w:t>Once you have selected your preferred performance date you will be taken to the seating plan. T</w:t>
      </w:r>
      <w:r w:rsidR="008F579F">
        <w:rPr/>
        <w:t>he best seats for the accessible performance will be displayed as stars</w:t>
      </w:r>
      <w:r w:rsidR="1F9158DD">
        <w:rPr/>
        <w:t xml:space="preserve">, </w:t>
      </w:r>
      <w:r w:rsidR="008F579F">
        <w:rPr/>
        <w:t xml:space="preserve">as pictured below. </w:t>
      </w:r>
      <w:r w:rsidR="2EB79C15">
        <w:rPr/>
        <w:t xml:space="preserve">These seats will give you the best possible experience of the service on offer. </w:t>
      </w:r>
      <w:r w:rsidR="008F579F">
        <w:rPr/>
        <w:t xml:space="preserve"> </w:t>
      </w:r>
    </w:p>
    <w:p w:rsidR="001A7EE4" w:rsidP="6660442C" w:rsidRDefault="001A7EE4" w14:paraId="2949D10D" w14:textId="6AEABB7D">
      <w:pPr>
        <w:pStyle w:val="Body"/>
        <w:ind w:left="0"/>
      </w:pPr>
    </w:p>
    <w:p w:rsidR="001A7EE4" w:rsidP="001A7EE4" w:rsidRDefault="001A7EE4" w14:paraId="0474FF8E" w14:textId="5EE82BF1">
      <w:pPr>
        <w:pStyle w:val="Body"/>
        <w:jc w:val="center"/>
      </w:pPr>
      <w:r w:rsidR="6FBABD35">
        <w:drawing>
          <wp:inline wp14:editId="604303E2" wp14:anchorId="652294D4">
            <wp:extent cx="4105275" cy="4572000"/>
            <wp:effectExtent l="0" t="0" r="0" b="0"/>
            <wp:docPr id="20486373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77a6b4a4e445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F9" w:rsidRDefault="001A24F9" w14:paraId="235B1C86" w14:textId="385619E4">
      <w:pPr>
        <w:pStyle w:val="Body"/>
      </w:pPr>
    </w:p>
    <w:p w:rsidR="001A24F9" w:rsidRDefault="001A24F9" w14:paraId="591CF46A" w14:textId="17C1909E">
      <w:pPr>
        <w:pStyle w:val="Body"/>
      </w:pPr>
    </w:p>
    <w:p w:rsidR="001A24F9" w:rsidP="6660442C" w:rsidRDefault="001A24F9" w14:paraId="2356F98F" w14:textId="656E1BE4">
      <w:pPr>
        <w:pStyle w:val="Body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4CAEF3DF">
        <w:rPr/>
        <w:t xml:space="preserve">Click on your chosen seat and a green ticket will appear to show it has been selected. </w:t>
      </w:r>
    </w:p>
    <w:p w:rsidR="001A24F9" w:rsidRDefault="001A24F9" w14:paraId="0D88E756" w14:textId="29B23AE1">
      <w:pPr>
        <w:pStyle w:val="Body"/>
        <w:rPr>
          <w:b w:val="1"/>
          <w:bCs w:val="1"/>
        </w:rPr>
      </w:pPr>
    </w:p>
    <w:p w:rsidR="40743253" w:rsidP="6660442C" w:rsidRDefault="40743253" w14:paraId="592E13DB" w14:textId="546C1A69">
      <w:pPr>
        <w:pStyle w:val="Body"/>
        <w:jc w:val="center"/>
      </w:pPr>
      <w:r w:rsidR="40743253">
        <w:drawing>
          <wp:inline wp14:editId="2645ED71" wp14:anchorId="39923866">
            <wp:extent cx="3180636" cy="3996610"/>
            <wp:effectExtent l="0" t="0" r="0" b="0"/>
            <wp:docPr id="6668184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a8c87b98ff4a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36" cy="399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60442C" w:rsidP="6660442C" w:rsidRDefault="6660442C" w14:paraId="0035D071" w14:textId="5C8DBA6D">
      <w:pPr>
        <w:pStyle w:val="Body"/>
        <w:ind w:left="0"/>
      </w:pPr>
    </w:p>
    <w:p w:rsidR="6660442C" w:rsidP="6660442C" w:rsidRDefault="6660442C" w14:paraId="21DD7CBF" w14:textId="18221455">
      <w:pPr>
        <w:pStyle w:val="Body"/>
        <w:ind w:left="0"/>
      </w:pPr>
    </w:p>
    <w:p w:rsidR="6660442C" w:rsidP="6660442C" w:rsidRDefault="6660442C" w14:paraId="470BAAD5" w14:textId="6F5A2A6E">
      <w:pPr>
        <w:pStyle w:val="Body"/>
        <w:ind w:left="0"/>
      </w:pPr>
    </w:p>
    <w:p w:rsidR="53158A43" w:rsidP="6660442C" w:rsidRDefault="53158A43" w14:paraId="0B62EEED" w14:textId="77AEF634">
      <w:pPr>
        <w:pStyle w:val="Body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53158A43">
        <w:rPr/>
        <w:t xml:space="preserve">Once you have selected your seats click </w:t>
      </w:r>
      <w:r w:rsidRPr="6660442C" w:rsidR="53158A43">
        <w:rPr>
          <w:b w:val="1"/>
          <w:bCs w:val="1"/>
          <w:u w:val="single"/>
        </w:rPr>
        <w:t>CONTINUE</w:t>
      </w:r>
      <w:r w:rsidR="53158A43">
        <w:rPr/>
        <w:t xml:space="preserve"> to continue the booking journey. </w:t>
      </w:r>
    </w:p>
    <w:p w:rsidR="001A24F9" w:rsidRDefault="001A24F9" w14:paraId="0D88E758" w14:textId="7F732B28">
      <w:pPr>
        <w:pStyle w:val="Body"/>
      </w:pPr>
    </w:p>
    <w:p w:rsidR="001A24F9" w:rsidRDefault="008F579F" w14:paraId="70B848D7" w14:textId="2ACDD723">
      <w:pPr>
        <w:pStyle w:val="Body"/>
      </w:pPr>
    </w:p>
    <w:p w:rsidR="001A24F9" w:rsidP="6660442C" w:rsidRDefault="008F579F" w14:paraId="6FAB1286" w14:textId="26DB6EB6">
      <w:pPr>
        <w:pStyle w:val="Body"/>
        <w:rPr>
          <w:b w:val="1"/>
          <w:bCs w:val="1"/>
          <w:u w:val="single"/>
        </w:rPr>
      </w:pPr>
      <w:r w:rsidRPr="6660442C" w:rsidR="53158A43">
        <w:rPr>
          <w:b w:val="1"/>
          <w:bCs w:val="1"/>
          <w:u w:val="single"/>
        </w:rPr>
        <w:t>Access Service Equipment</w:t>
      </w:r>
    </w:p>
    <w:p w:rsidR="001A24F9" w:rsidP="6660442C" w:rsidRDefault="008F579F" w14:paraId="73F979DD" w14:textId="6C8A0815">
      <w:pPr>
        <w:pStyle w:val="Body"/>
        <w:rPr>
          <w:b w:val="1"/>
          <w:bCs w:val="1"/>
          <w:u w:val="single"/>
        </w:rPr>
      </w:pPr>
    </w:p>
    <w:p w:rsidR="001A24F9" w:rsidRDefault="008F579F" w14:paraId="3C0534B1" w14:textId="051487CA">
      <w:pPr>
        <w:pStyle w:val="Body"/>
        <w:rPr>
          <w:b w:val="0"/>
          <w:bCs w:val="0"/>
          <w:u w:val="none"/>
        </w:rPr>
      </w:pPr>
      <w:r w:rsidR="2FBA070A">
        <w:rPr>
          <w:b w:val="0"/>
          <w:bCs w:val="0"/>
          <w:u w:val="none"/>
        </w:rPr>
        <w:t>S</w:t>
      </w:r>
      <w:r w:rsidR="53158A43">
        <w:rPr>
          <w:b w:val="0"/>
          <w:bCs w:val="0"/>
          <w:u w:val="none"/>
        </w:rPr>
        <w:t>pecialist equipment is required in order to access Audio Description and Closed Captioning services. You will be presented with an option to reserve this equipment</w:t>
      </w:r>
      <w:r w:rsidR="6AD0B398">
        <w:rPr>
          <w:b w:val="0"/>
          <w:bCs w:val="0"/>
          <w:u w:val="none"/>
        </w:rPr>
        <w:t xml:space="preserve"> </w:t>
      </w:r>
      <w:r w:rsidR="53158A43">
        <w:rPr>
          <w:b w:val="0"/>
          <w:bCs w:val="0"/>
          <w:u w:val="none"/>
        </w:rPr>
        <w:t xml:space="preserve">before you complete your booking: </w:t>
      </w:r>
    </w:p>
    <w:p w:rsidR="001A24F9" w:rsidRDefault="008F579F" w14:paraId="24B3B03F" w14:textId="0424F918">
      <w:pPr>
        <w:pStyle w:val="Body"/>
        <w:rPr>
          <w:b w:val="0"/>
          <w:bCs w:val="0"/>
          <w:u w:val="none"/>
        </w:rPr>
      </w:pPr>
    </w:p>
    <w:p w:rsidR="001A24F9" w:rsidP="6660442C" w:rsidRDefault="008F579F" w14:paraId="730522BB" w14:textId="3DAE304E">
      <w:pPr>
        <w:pStyle w:val="Body"/>
        <w:jc w:val="center"/>
      </w:pPr>
      <w:r w:rsidR="5F8B27DA">
        <w:drawing>
          <wp:inline wp14:editId="3AB35505" wp14:anchorId="755166E9">
            <wp:extent cx="3668931" cy="4124325"/>
            <wp:effectExtent l="0" t="0" r="0" b="0"/>
            <wp:docPr id="19277550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f05128eae74b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931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F9" w:rsidRDefault="008F579F" w14:paraId="69B3615F" w14:textId="2DB29B83">
      <w:pPr>
        <w:pStyle w:val="Body"/>
        <w:rPr>
          <w:b w:val="0"/>
          <w:bCs w:val="0"/>
          <w:u w:val="none"/>
        </w:rPr>
      </w:pPr>
    </w:p>
    <w:p w:rsidR="001A24F9" w:rsidRDefault="008F579F" w14:paraId="001CD36F" w14:textId="5BA0E80B">
      <w:pPr>
        <w:pStyle w:val="Body"/>
        <w:rPr>
          <w:b w:val="0"/>
          <w:bCs w:val="0"/>
          <w:u w:val="none"/>
        </w:rPr>
      </w:pPr>
    </w:p>
    <w:p w:rsidR="001A24F9" w:rsidRDefault="008F579F" w14:paraId="2B6381FD" w14:textId="4E7CCB4E">
      <w:pPr>
        <w:pStyle w:val="Body"/>
        <w:rPr>
          <w:b w:val="0"/>
          <w:bCs w:val="0"/>
          <w:u w:val="none"/>
        </w:rPr>
      </w:pPr>
    </w:p>
    <w:p w:rsidR="001A24F9" w:rsidP="6660442C" w:rsidRDefault="008F579F" w14:paraId="0ACEA53D" w14:textId="20720061">
      <w:pPr>
        <w:pStyle w:val="Body"/>
        <w:rPr>
          <w:b w:val="1"/>
          <w:bCs w:val="1"/>
        </w:rPr>
      </w:pPr>
    </w:p>
    <w:p w:rsidR="001A24F9" w:rsidP="6660442C" w:rsidRDefault="008F579F" w14:paraId="1CF7586A" w14:textId="6AD7C62D">
      <w:pPr>
        <w:pStyle w:val="Body"/>
        <w:rPr>
          <w:b w:val="1"/>
          <w:bCs w:val="1"/>
          <w:u w:val="single"/>
        </w:rPr>
      </w:pPr>
      <w:r w:rsidRPr="6660442C" w:rsidR="4D2D2CB2">
        <w:rPr>
          <w:b w:val="1"/>
          <w:bCs w:val="1"/>
          <w:u w:val="single"/>
        </w:rPr>
        <w:t>Further Information</w:t>
      </w:r>
      <w:r w:rsidRPr="6660442C" w:rsidR="4D2D2CB2">
        <w:rPr>
          <w:b w:val="1"/>
          <w:bCs w:val="1"/>
        </w:rPr>
        <w:t xml:space="preserve"> </w:t>
      </w:r>
    </w:p>
    <w:p w:rsidR="001A24F9" w:rsidP="6660442C" w:rsidRDefault="008F579F" w14:paraId="36236BCA" w14:textId="7CF1A7DD">
      <w:pPr>
        <w:pStyle w:val="Body"/>
        <w:rPr>
          <w:b w:val="1"/>
          <w:bCs w:val="1"/>
        </w:rPr>
      </w:pPr>
    </w:p>
    <w:p w:rsidR="001A24F9" w:rsidP="6660442C" w:rsidRDefault="008F579F" w14:paraId="0D88E759" w14:textId="10DFFDBF">
      <w:pPr>
        <w:pStyle w:val="Body"/>
        <w:rPr>
          <w:b w:val="0"/>
          <w:bCs w:val="0"/>
        </w:rPr>
      </w:pPr>
      <w:r w:rsidR="008F579F">
        <w:rPr>
          <w:b w:val="0"/>
          <w:bCs w:val="0"/>
        </w:rPr>
        <w:t>For more information about access at The Watermill, including details about the facilities at the theatre, please</w:t>
      </w:r>
      <w:r w:rsidR="0BD211E4">
        <w:rPr>
          <w:b w:val="0"/>
          <w:bCs w:val="0"/>
        </w:rPr>
        <w:t xml:space="preserve"> visit </w:t>
      </w:r>
      <w:hyperlink r:id="R50b2836a8d274b08">
        <w:r w:rsidRPr="6660442C" w:rsidR="0BD211E4">
          <w:rPr>
            <w:rStyle w:val="Hyperlink"/>
            <w:b w:val="0"/>
            <w:bCs w:val="0"/>
          </w:rPr>
          <w:t>watermill.org.uk/access</w:t>
        </w:r>
      </w:hyperlink>
    </w:p>
    <w:p w:rsidR="183B6FC6" w:rsidP="6660442C" w:rsidRDefault="183B6FC6" w14:paraId="24E185DD" w14:textId="79023538">
      <w:pPr>
        <w:pStyle w:val="Body"/>
        <w:rPr>
          <w:b w:val="1"/>
          <w:bCs w:val="1"/>
        </w:rPr>
      </w:pPr>
    </w:p>
    <w:p w:rsidR="462D1DBF" w:rsidP="183B6FC6" w:rsidRDefault="462D1DBF" w14:paraId="0C383E07" w14:textId="1FA4D524">
      <w:pPr>
        <w:pStyle w:val="Body"/>
      </w:pPr>
      <w:r w:rsidR="462D1DBF">
        <w:rPr/>
        <w:t xml:space="preserve">If </w:t>
      </w:r>
      <w:r w:rsidR="41D72CD8">
        <w:rPr/>
        <w:t>there is anything you would like to discuss with us or if you require any support with booking online,</w:t>
      </w:r>
      <w:r w:rsidR="462D1DBF">
        <w:rPr/>
        <w:t xml:space="preserve"> the Box Office</w:t>
      </w:r>
      <w:r w:rsidR="3E2DFC6F">
        <w:rPr/>
        <w:t xml:space="preserve"> team are available to help 12pm-6pm every day.</w:t>
      </w:r>
      <w:r w:rsidR="462D1DBF">
        <w:rPr/>
        <w:t xml:space="preserve"> </w:t>
      </w:r>
    </w:p>
    <w:p w:rsidR="462D1DBF" w:rsidP="183B6FC6" w:rsidRDefault="462D1DBF" w14:paraId="71B7875F" w14:textId="0D6101D1">
      <w:pPr>
        <w:pStyle w:val="Body"/>
      </w:pPr>
    </w:p>
    <w:p w:rsidR="462D1DBF" w:rsidP="183B6FC6" w:rsidRDefault="462D1DBF" w14:paraId="0ACACF8E" w14:textId="03CA3CD6">
      <w:pPr>
        <w:pStyle w:val="Body"/>
      </w:pPr>
      <w:r w:rsidR="666D2064">
        <w:rPr/>
        <w:t>Call us on</w:t>
      </w:r>
      <w:r w:rsidR="462D1DBF">
        <w:rPr/>
        <w:t xml:space="preserve"> 01635 46044 or email </w:t>
      </w:r>
      <w:hyperlink r:id="Rb9edeb10c2cb4e75">
        <w:r w:rsidRPr="6660442C" w:rsidR="462D1DBF">
          <w:rPr>
            <w:rStyle w:val="Hyperlink0"/>
          </w:rPr>
          <w:t>boxoffice@watermill.org.uk</w:t>
        </w:r>
      </w:hyperlink>
    </w:p>
    <w:p w:rsidR="183B6FC6" w:rsidP="6660442C" w:rsidRDefault="183B6FC6" w14:paraId="4DDBC67A" w14:textId="794E78A6">
      <w:pPr>
        <w:pStyle w:val="Body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</w:p>
    <w:p w:rsidR="001A24F9" w:rsidRDefault="001A24F9" w14:paraId="0D88E764" w14:textId="74D0692F">
      <w:pPr>
        <w:pStyle w:val="Body"/>
      </w:pPr>
    </w:p>
    <w:sectPr w:rsidR="001A24F9">
      <w:headerReference w:type="default" r:id="rId18"/>
      <w:footerReference w:type="default" r:id="rId19"/>
      <w:pgSz w:w="11906" w:h="16838" w:orient="portrait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2D8F" w:rsidRDefault="00DA2D8F" w14:paraId="25CB9492" w14:textId="77777777">
      <w:r>
        <w:separator/>
      </w:r>
    </w:p>
  </w:endnote>
  <w:endnote w:type="continuationSeparator" w:id="0">
    <w:p w:rsidR="00DA2D8F" w:rsidRDefault="00DA2D8F" w14:paraId="010DCB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24F9" w:rsidRDefault="001A24F9" w14:paraId="0D88E76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2D8F" w:rsidRDefault="00DA2D8F" w14:paraId="128D9569" w14:textId="77777777">
      <w:r>
        <w:separator/>
      </w:r>
    </w:p>
  </w:footnote>
  <w:footnote w:type="continuationSeparator" w:id="0">
    <w:p w:rsidR="00DA2D8F" w:rsidRDefault="00DA2D8F" w14:paraId="70E16C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24F9" w:rsidRDefault="001A24F9" w14:paraId="0D88E765" w14:textId="77777777"/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438e4a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d04e6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a1051c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b681d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4dad1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F9"/>
    <w:rsid w:val="000B0A05"/>
    <w:rsid w:val="000D0FC7"/>
    <w:rsid w:val="001A24F9"/>
    <w:rsid w:val="001A7EE4"/>
    <w:rsid w:val="001FCACC"/>
    <w:rsid w:val="00300A4B"/>
    <w:rsid w:val="003A2283"/>
    <w:rsid w:val="003E2478"/>
    <w:rsid w:val="00492B6F"/>
    <w:rsid w:val="005E68B3"/>
    <w:rsid w:val="007252A8"/>
    <w:rsid w:val="0077574D"/>
    <w:rsid w:val="008F579F"/>
    <w:rsid w:val="00D656A5"/>
    <w:rsid w:val="00DA2D8F"/>
    <w:rsid w:val="00FF5872"/>
    <w:rsid w:val="01F16942"/>
    <w:rsid w:val="03A62F7B"/>
    <w:rsid w:val="0452A8E6"/>
    <w:rsid w:val="0720D93A"/>
    <w:rsid w:val="096E11C5"/>
    <w:rsid w:val="0BD211E4"/>
    <w:rsid w:val="1148E7F2"/>
    <w:rsid w:val="139151CE"/>
    <w:rsid w:val="13FF5C42"/>
    <w:rsid w:val="140749C8"/>
    <w:rsid w:val="1725C22D"/>
    <w:rsid w:val="183B6FC6"/>
    <w:rsid w:val="1887C400"/>
    <w:rsid w:val="1A5B57B9"/>
    <w:rsid w:val="1BF93350"/>
    <w:rsid w:val="1CA71513"/>
    <w:rsid w:val="1E520A9C"/>
    <w:rsid w:val="1E88C6A4"/>
    <w:rsid w:val="1F9158DD"/>
    <w:rsid w:val="1FC4E422"/>
    <w:rsid w:val="208E0773"/>
    <w:rsid w:val="20E2E021"/>
    <w:rsid w:val="22320433"/>
    <w:rsid w:val="2239A652"/>
    <w:rsid w:val="230DAB77"/>
    <w:rsid w:val="235C37C7"/>
    <w:rsid w:val="240536BC"/>
    <w:rsid w:val="254DE80C"/>
    <w:rsid w:val="25A01596"/>
    <w:rsid w:val="26FD48F7"/>
    <w:rsid w:val="27CFF607"/>
    <w:rsid w:val="2827BB64"/>
    <w:rsid w:val="28991958"/>
    <w:rsid w:val="2A8CAF16"/>
    <w:rsid w:val="2B45C5E0"/>
    <w:rsid w:val="2BD0BA1A"/>
    <w:rsid w:val="2EB79C15"/>
    <w:rsid w:val="2FBA070A"/>
    <w:rsid w:val="301C3564"/>
    <w:rsid w:val="30BB3B6E"/>
    <w:rsid w:val="317EC5D3"/>
    <w:rsid w:val="3186A7C6"/>
    <w:rsid w:val="33830B60"/>
    <w:rsid w:val="34044246"/>
    <w:rsid w:val="34A60B50"/>
    <w:rsid w:val="365236F6"/>
    <w:rsid w:val="36620574"/>
    <w:rsid w:val="367F1BCA"/>
    <w:rsid w:val="36F2F589"/>
    <w:rsid w:val="375734C0"/>
    <w:rsid w:val="37EE0757"/>
    <w:rsid w:val="391AEBD0"/>
    <w:rsid w:val="3A004985"/>
    <w:rsid w:val="3E2AC552"/>
    <w:rsid w:val="3E2DFC6F"/>
    <w:rsid w:val="3E44207E"/>
    <w:rsid w:val="40743253"/>
    <w:rsid w:val="4111AEC2"/>
    <w:rsid w:val="41D72CD8"/>
    <w:rsid w:val="42C48709"/>
    <w:rsid w:val="436F56FE"/>
    <w:rsid w:val="43E0C580"/>
    <w:rsid w:val="4456BE88"/>
    <w:rsid w:val="45166DE9"/>
    <w:rsid w:val="4595C737"/>
    <w:rsid w:val="462D1DBF"/>
    <w:rsid w:val="46AEE546"/>
    <w:rsid w:val="46B23E4A"/>
    <w:rsid w:val="47B3E310"/>
    <w:rsid w:val="481BE725"/>
    <w:rsid w:val="484AB5A7"/>
    <w:rsid w:val="49B7B786"/>
    <w:rsid w:val="49DE9882"/>
    <w:rsid w:val="4B825669"/>
    <w:rsid w:val="4BDDD9B5"/>
    <w:rsid w:val="4C122D01"/>
    <w:rsid w:val="4CAEF3DF"/>
    <w:rsid w:val="4D2D2CB2"/>
    <w:rsid w:val="4E232494"/>
    <w:rsid w:val="4E8B28A9"/>
    <w:rsid w:val="4EB9F72B"/>
    <w:rsid w:val="4F8E3A7C"/>
    <w:rsid w:val="50F9A61A"/>
    <w:rsid w:val="518A962F"/>
    <w:rsid w:val="52BA339B"/>
    <w:rsid w:val="53158A43"/>
    <w:rsid w:val="53C4B775"/>
    <w:rsid w:val="56051BAC"/>
    <w:rsid w:val="56963A8E"/>
    <w:rsid w:val="57591920"/>
    <w:rsid w:val="599CF6EF"/>
    <w:rsid w:val="5C255439"/>
    <w:rsid w:val="5D3F911E"/>
    <w:rsid w:val="5D792E77"/>
    <w:rsid w:val="5F8B27DA"/>
    <w:rsid w:val="60D6E964"/>
    <w:rsid w:val="61EF84E1"/>
    <w:rsid w:val="62F8A213"/>
    <w:rsid w:val="63BD22F9"/>
    <w:rsid w:val="6432AEA3"/>
    <w:rsid w:val="65D36C89"/>
    <w:rsid w:val="65D72097"/>
    <w:rsid w:val="6660442C"/>
    <w:rsid w:val="666D2064"/>
    <w:rsid w:val="670DBA02"/>
    <w:rsid w:val="671EFBE2"/>
    <w:rsid w:val="675E0213"/>
    <w:rsid w:val="6772F0F8"/>
    <w:rsid w:val="6779EE8F"/>
    <w:rsid w:val="68F9D274"/>
    <w:rsid w:val="695197D1"/>
    <w:rsid w:val="695F3877"/>
    <w:rsid w:val="698B813F"/>
    <w:rsid w:val="6A29582D"/>
    <w:rsid w:val="6AAA91BA"/>
    <w:rsid w:val="6AD0B398"/>
    <w:rsid w:val="6AED6832"/>
    <w:rsid w:val="6D99546C"/>
    <w:rsid w:val="6DF63A72"/>
    <w:rsid w:val="6FBABD35"/>
    <w:rsid w:val="71C4ADCB"/>
    <w:rsid w:val="727A44D5"/>
    <w:rsid w:val="739C04B5"/>
    <w:rsid w:val="73A7D7EE"/>
    <w:rsid w:val="73D314AD"/>
    <w:rsid w:val="743C851B"/>
    <w:rsid w:val="74944A78"/>
    <w:rsid w:val="75E823FA"/>
    <w:rsid w:val="7863AF58"/>
    <w:rsid w:val="78B7C0A7"/>
    <w:rsid w:val="79FBCBAB"/>
    <w:rsid w:val="7A99ADC7"/>
    <w:rsid w:val="7B9B501A"/>
    <w:rsid w:val="7C1F144D"/>
    <w:rsid w:val="7D931F50"/>
    <w:rsid w:val="7E3B2CBE"/>
    <w:rsid w:val="7F7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E739"/>
  <w15:docId w15:val="{39CBF7F7-EB9D-440F-94AE-93290FED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Hyperlink0" w:customStyle="1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1.xml" Id="rId19" /><Relationship Type="http://schemas.openxmlformats.org/officeDocument/2006/relationships/styles" Target="styles.xml" Id="rId4" /><Relationship Type="http://schemas.openxmlformats.org/officeDocument/2006/relationships/hyperlink" Target="http://www.watermill.org.uk" TargetMode="External" Id="Ra498ca6478e44ecb" /><Relationship Type="http://schemas.openxmlformats.org/officeDocument/2006/relationships/image" Target="/media/image3.png" Id="Ree1abd4743c6410b" /><Relationship Type="http://schemas.openxmlformats.org/officeDocument/2006/relationships/hyperlink" Target="https://www.watermill.org.uk/myaccount" TargetMode="External" Id="Rf65930a946d043e9" /><Relationship Type="http://schemas.openxmlformats.org/officeDocument/2006/relationships/image" Target="/media/image4.png" Id="R74bafac262a64cc6" /><Relationship Type="http://schemas.openxmlformats.org/officeDocument/2006/relationships/hyperlink" Target="https://www.watermill.org.uk/myaccount" TargetMode="External" Id="Re31793bcc9e84afb" /><Relationship Type="http://schemas.openxmlformats.org/officeDocument/2006/relationships/hyperlink" Target="https://www.watermill.org.uk/myaccount" TargetMode="External" Id="R9e9dd9c94edb46a7" /><Relationship Type="http://schemas.openxmlformats.org/officeDocument/2006/relationships/image" Target="/media/image5.png" Id="Rf30742ca42204960" /><Relationship Type="http://schemas.openxmlformats.org/officeDocument/2006/relationships/image" Target="/media/image6.png" Id="R4fb07d8fefae40ba" /><Relationship Type="http://schemas.openxmlformats.org/officeDocument/2006/relationships/hyperlink" Target="https://www.watermill.org.uk/" TargetMode="External" Id="R690fc24f6faa4f77" /><Relationship Type="http://schemas.openxmlformats.org/officeDocument/2006/relationships/image" Target="/media/image7.png" Id="R9073af52df674a41" /><Relationship Type="http://schemas.openxmlformats.org/officeDocument/2006/relationships/image" Target="/media/image8.png" Id="Red2652c9df524454" /><Relationship Type="http://schemas.openxmlformats.org/officeDocument/2006/relationships/hyperlink" Target="https://www.watermill.org.uk/access_performance_diary" TargetMode="External" Id="Rfc499efea88443d4" /><Relationship Type="http://schemas.openxmlformats.org/officeDocument/2006/relationships/image" Target="/media/image9.png" Id="Rce77a6b4a4e445ed" /><Relationship Type="http://schemas.openxmlformats.org/officeDocument/2006/relationships/image" Target="/media/imagea.png" Id="Reaa8c87b98ff4aaf" /><Relationship Type="http://schemas.openxmlformats.org/officeDocument/2006/relationships/image" Target="/media/imageb.png" Id="R1df05128eae74bf1" /><Relationship Type="http://schemas.openxmlformats.org/officeDocument/2006/relationships/hyperlink" Target="http://watermill.org.uk/access" TargetMode="External" Id="R50b2836a8d274b08" /><Relationship Type="http://schemas.openxmlformats.org/officeDocument/2006/relationships/hyperlink" Target="mailto:boxoffice@watermill.org.uk" TargetMode="External" Id="Rb9edeb10c2cb4e75" /><Relationship Type="http://schemas.openxmlformats.org/officeDocument/2006/relationships/numbering" Target="numbering.xml" Id="Re426d32fe0384881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3109751044346BC92855D4F7B23F4" ma:contentTypeVersion="16" ma:contentTypeDescription="Create a new document." ma:contentTypeScope="" ma:versionID="71eae8ea90e546e204240ae712652455">
  <xsd:schema xmlns:xsd="http://www.w3.org/2001/XMLSchema" xmlns:xs="http://www.w3.org/2001/XMLSchema" xmlns:p="http://schemas.microsoft.com/office/2006/metadata/properties" xmlns:ns2="03da75ab-046d-4ba6-9628-b37b6c7980f4" xmlns:ns3="e5ee86b1-b151-455f-825a-74fae737dc0b" targetNamespace="http://schemas.microsoft.com/office/2006/metadata/properties" ma:root="true" ma:fieldsID="a2c77b9368c386504c100ba91dfefb97" ns2:_="" ns3:_="">
    <xsd:import namespace="03da75ab-046d-4ba6-9628-b37b6c7980f4"/>
    <xsd:import namespace="e5ee86b1-b151-455f-825a-74fae737d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75ab-046d-4ba6-9628-b37b6c79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c99c9-c92c-40cb-aa05-5cd8b71603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e86b1-b151-455f-825a-74fae737d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dec0dd-b951-4d85-899f-cecf19a4cf3c}" ma:internalName="TaxCatchAll" ma:showField="CatchAllData" ma:web="e5ee86b1-b151-455f-825a-74fae737d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a75ab-046d-4ba6-9628-b37b6c7980f4">
      <Terms xmlns="http://schemas.microsoft.com/office/infopath/2007/PartnerControls"/>
    </lcf76f155ced4ddcb4097134ff3c332f>
    <TaxCatchAll xmlns="e5ee86b1-b151-455f-825a-74fae737dc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7E9A4-FD8A-419D-8BDA-F2CDCD530C2F}"/>
</file>

<file path=customXml/itemProps2.xml><?xml version="1.0" encoding="utf-8"?>
<ds:datastoreItem xmlns:ds="http://schemas.openxmlformats.org/officeDocument/2006/customXml" ds:itemID="{6B679392-5F85-4F00-BD29-791F31C1D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A1E7A-7A8E-429B-B19C-4118C2E586D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Carla Kingham</lastModifiedBy>
  <revision>15</revision>
  <dcterms:created xsi:type="dcterms:W3CDTF">2019-07-04T10:14:00.0000000Z</dcterms:created>
  <dcterms:modified xsi:type="dcterms:W3CDTF">2022-10-13T16:33:01.1437310Z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0x010100F583109751044346BC92855D4F7B23F4</vt:lpwstr>
  </property>
  <property fmtid="{D5CDD505-2E9C-101B-9397-08002B2CF9AE}" pid="3" name="Order">
    <vt:r8>6660800</vt:r8>
  </property>
  <property fmtid="{D5CDD505-2E9C-101B-9397-08002B2CF9AE}" pid="4" name="ComplianceAssetId">
    <vt:lpwstr/>
  </property>
</Properties>
</file>